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070F0" w:rsidRPr="00167564" w:rsidTr="00ED65DC">
        <w:trPr>
          <w:cantSplit/>
        </w:trPr>
        <w:tc>
          <w:tcPr>
            <w:tcW w:w="9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0F0" w:rsidRDefault="001070F0" w:rsidP="001070F0">
            <w:pPr>
              <w:pStyle w:val="Heading1"/>
              <w:ind w:right="-39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-1720215</wp:posOffset>
                  </wp:positionH>
                  <wp:positionV relativeFrom="paragraph">
                    <wp:posOffset>-175895</wp:posOffset>
                  </wp:positionV>
                  <wp:extent cx="1369060" cy="9601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10_Logo_CMYK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6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70F0">
              <w:rPr>
                <w:sz w:val="32"/>
                <w:szCs w:val="32"/>
              </w:rPr>
              <w:t xml:space="preserve">School District 10 (Arrow Lakes) </w:t>
            </w:r>
          </w:p>
          <w:p w:rsidR="001070F0" w:rsidRPr="001070F0" w:rsidRDefault="001070F0" w:rsidP="001070F0">
            <w:pPr>
              <w:pStyle w:val="Heading1"/>
              <w:ind w:right="-3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Sealed Bid </w:t>
            </w:r>
            <w:r w:rsidRPr="001070F0">
              <w:rPr>
                <w:sz w:val="32"/>
                <w:szCs w:val="32"/>
              </w:rPr>
              <w:t>Auction</w:t>
            </w:r>
          </w:p>
          <w:p w:rsidR="001070F0" w:rsidRDefault="00502686" w:rsidP="001070F0">
            <w:pPr>
              <w:pStyle w:val="Right-aligned"/>
              <w:jc w:val="left"/>
            </w:pPr>
            <w:r>
              <w:t xml:space="preserve">July </w:t>
            </w:r>
            <w:r w:rsidR="00FD4021">
              <w:t>11</w:t>
            </w:r>
            <w:r>
              <w:t>-</w:t>
            </w:r>
            <w:r w:rsidR="00FD4021">
              <w:t>20</w:t>
            </w:r>
            <w:r>
              <w:t>, 2018</w:t>
            </w:r>
          </w:p>
          <w:p w:rsidR="001070F0" w:rsidRPr="00743B85" w:rsidRDefault="001070F0" w:rsidP="00FD4021">
            <w:pPr>
              <w:pStyle w:val="Right-aligned"/>
              <w:jc w:val="left"/>
              <w:rPr>
                <w:szCs w:val="18"/>
              </w:rPr>
            </w:pPr>
            <w:r>
              <w:t>Bidding Closes at</w:t>
            </w:r>
            <w:r w:rsidR="00FD4021">
              <w:t xml:space="preserve"> 12:00 pm (Noon) – July 20, 2018</w:t>
            </w:r>
          </w:p>
        </w:tc>
      </w:tr>
      <w:tr w:rsidR="001070F0" w:rsidRPr="00167564" w:rsidTr="00BB36A5">
        <w:trPr>
          <w:cantSplit/>
        </w:trPr>
        <w:tc>
          <w:tcPr>
            <w:tcW w:w="9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1070F0" w:rsidRPr="001070F0" w:rsidRDefault="001070F0" w:rsidP="001070F0">
            <w:pPr>
              <w:pStyle w:val="Right-aligned"/>
              <w:jc w:val="left"/>
              <w:rPr>
                <w:b/>
                <w:szCs w:val="18"/>
              </w:rPr>
            </w:pPr>
            <w:r w:rsidRPr="001070F0">
              <w:rPr>
                <w:b/>
                <w:sz w:val="28"/>
                <w:szCs w:val="28"/>
              </w:rPr>
              <w:t>Sealed Bid Auction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1070F0">
              <w:rPr>
                <w:b/>
                <w:sz w:val="28"/>
                <w:szCs w:val="28"/>
              </w:rPr>
              <w:t xml:space="preserve"> Used Shop Tools and Equipment</w:t>
            </w:r>
            <w:r w:rsidR="00532037">
              <w:rPr>
                <w:b/>
                <w:sz w:val="28"/>
                <w:szCs w:val="28"/>
              </w:rPr>
              <w:t xml:space="preserve"> and Maintenance Vehicles</w:t>
            </w:r>
          </w:p>
        </w:tc>
      </w:tr>
    </w:tbl>
    <w:p w:rsidR="001070F0" w:rsidRPr="001070F0" w:rsidRDefault="001070F0" w:rsidP="001070F0">
      <w:pPr>
        <w:ind w:left="-9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661"/>
        <w:gridCol w:w="2898"/>
        <w:gridCol w:w="1830"/>
        <w:gridCol w:w="2961"/>
      </w:tblGrid>
      <w:tr w:rsidR="00502686" w:rsidRPr="00167564" w:rsidTr="00627B70">
        <w:trPr>
          <w:cantSplit/>
        </w:trPr>
        <w:tc>
          <w:tcPr>
            <w:tcW w:w="9350" w:type="dxa"/>
            <w:gridSpan w:val="4"/>
            <w:tcMar>
              <w:top w:w="144" w:type="dxa"/>
              <w:bottom w:w="144" w:type="dxa"/>
            </w:tcMar>
          </w:tcPr>
          <w:p w:rsidR="00502686" w:rsidRDefault="00502686" w:rsidP="002D784D">
            <w:pPr>
              <w:rPr>
                <w:u w:val="single"/>
              </w:rPr>
            </w:pPr>
            <w:r w:rsidRPr="001070F0">
              <w:rPr>
                <w:b/>
                <w:sz w:val="28"/>
                <w:szCs w:val="28"/>
              </w:rPr>
              <w:t>Bidder Information:</w:t>
            </w:r>
          </w:p>
        </w:tc>
      </w:tr>
      <w:tr w:rsidR="001070F0" w:rsidRPr="00167564" w:rsidTr="00502686">
        <w:trPr>
          <w:cantSplit/>
        </w:trPr>
        <w:tc>
          <w:tcPr>
            <w:tcW w:w="1661" w:type="dxa"/>
            <w:tcMar>
              <w:top w:w="144" w:type="dxa"/>
              <w:bottom w:w="144" w:type="dxa"/>
            </w:tcMar>
          </w:tcPr>
          <w:p w:rsidR="001070F0" w:rsidRPr="001070F0" w:rsidRDefault="001070F0" w:rsidP="001070F0">
            <w:pPr>
              <w:rPr>
                <w:b/>
                <w:u w:val="single"/>
              </w:rPr>
            </w:pPr>
            <w:r w:rsidRPr="001070F0">
              <w:rPr>
                <w:b/>
              </w:rPr>
              <w:t>Name:</w:t>
            </w:r>
            <w:r>
              <w:rPr>
                <w:b/>
              </w:rPr>
              <w:tab/>
            </w:r>
          </w:p>
        </w:tc>
        <w:tc>
          <w:tcPr>
            <w:tcW w:w="2898" w:type="dxa"/>
            <w:tcMar>
              <w:top w:w="144" w:type="dxa"/>
              <w:bottom w:w="144" w:type="dxa"/>
            </w:tcMar>
          </w:tcPr>
          <w:sdt>
            <w:sdtPr>
              <w:rPr>
                <w:u w:val="single"/>
              </w:rPr>
              <w:id w:val="937722686"/>
              <w:placeholder>
                <w:docPart w:val="DefaultPlaceholder_-1854013440"/>
              </w:placeholder>
            </w:sdtPr>
            <w:sdtEndPr/>
            <w:sdtContent>
              <w:p w:rsidR="001070F0" w:rsidRPr="001070F0" w:rsidRDefault="001070F0" w:rsidP="002D784D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  <w:tc>
          <w:tcPr>
            <w:tcW w:w="1830" w:type="dxa"/>
          </w:tcPr>
          <w:p w:rsidR="001070F0" w:rsidRPr="001070F0" w:rsidRDefault="001070F0" w:rsidP="002D784D">
            <w:pPr>
              <w:rPr>
                <w:b/>
              </w:rPr>
            </w:pPr>
            <w:r w:rsidRPr="001070F0">
              <w:rPr>
                <w:b/>
              </w:rPr>
              <w:t xml:space="preserve">Phone: </w:t>
            </w:r>
          </w:p>
        </w:tc>
        <w:tc>
          <w:tcPr>
            <w:tcW w:w="2961" w:type="dxa"/>
          </w:tcPr>
          <w:sdt>
            <w:sdtPr>
              <w:rPr>
                <w:u w:val="single"/>
              </w:rPr>
              <w:id w:val="-1898662488"/>
              <w:placeholder>
                <w:docPart w:val="DefaultPlaceholder_-1854013440"/>
              </w:placeholder>
            </w:sdtPr>
            <w:sdtEndPr/>
            <w:sdtContent>
              <w:p w:rsidR="001070F0" w:rsidRPr="001070F0" w:rsidRDefault="001070F0" w:rsidP="002D784D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</w:tr>
      <w:tr w:rsidR="001070F0" w:rsidRPr="00167564" w:rsidTr="00502686">
        <w:trPr>
          <w:cantSplit/>
        </w:trPr>
        <w:tc>
          <w:tcPr>
            <w:tcW w:w="1661" w:type="dxa"/>
            <w:tcMar>
              <w:top w:w="144" w:type="dxa"/>
              <w:bottom w:w="144" w:type="dxa"/>
            </w:tcMar>
          </w:tcPr>
          <w:p w:rsidR="001070F0" w:rsidRPr="001070F0" w:rsidRDefault="001070F0" w:rsidP="002E5900">
            <w:pPr>
              <w:rPr>
                <w:b/>
              </w:rPr>
            </w:pPr>
            <w:r w:rsidRPr="001070F0">
              <w:rPr>
                <w:b/>
              </w:rPr>
              <w:t>Address</w:t>
            </w:r>
          </w:p>
        </w:tc>
        <w:tc>
          <w:tcPr>
            <w:tcW w:w="2898" w:type="dxa"/>
            <w:tcMar>
              <w:top w:w="144" w:type="dxa"/>
              <w:bottom w:w="144" w:type="dxa"/>
            </w:tcMar>
          </w:tcPr>
          <w:sdt>
            <w:sdtPr>
              <w:rPr>
                <w:u w:val="single"/>
              </w:rPr>
              <w:id w:val="403803732"/>
              <w:placeholder>
                <w:docPart w:val="DefaultPlaceholder_-1854013440"/>
              </w:placeholder>
            </w:sdtPr>
            <w:sdtEndPr/>
            <w:sdtContent>
              <w:p w:rsidR="001070F0" w:rsidRPr="001070F0" w:rsidRDefault="001070F0" w:rsidP="001070F0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  <w:tc>
          <w:tcPr>
            <w:tcW w:w="1830" w:type="dxa"/>
          </w:tcPr>
          <w:p w:rsidR="001070F0" w:rsidRPr="001070F0" w:rsidRDefault="001070F0" w:rsidP="001070F0">
            <w:pPr>
              <w:rPr>
                <w:b/>
              </w:rPr>
            </w:pPr>
            <w:r w:rsidRPr="001070F0">
              <w:rPr>
                <w:b/>
              </w:rPr>
              <w:t>Email:</w:t>
            </w:r>
          </w:p>
        </w:tc>
        <w:tc>
          <w:tcPr>
            <w:tcW w:w="2961" w:type="dxa"/>
          </w:tcPr>
          <w:sdt>
            <w:sdtPr>
              <w:rPr>
                <w:u w:val="single"/>
              </w:rPr>
              <w:id w:val="1421447967"/>
              <w:placeholder>
                <w:docPart w:val="DefaultPlaceholder_-1854013440"/>
              </w:placeholder>
            </w:sdtPr>
            <w:sdtEndPr/>
            <w:sdtContent>
              <w:p w:rsidR="001070F0" w:rsidRPr="001070F0" w:rsidRDefault="001070F0" w:rsidP="001070F0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3"/>
        <w:gridCol w:w="2852"/>
        <w:gridCol w:w="3998"/>
        <w:gridCol w:w="2027"/>
      </w:tblGrid>
      <w:tr w:rsidR="00502686" w:rsidRPr="002739B4" w:rsidTr="00502686">
        <w:trPr>
          <w:trHeight w:hRule="exact" w:val="360"/>
        </w:trPr>
        <w:tc>
          <w:tcPr>
            <w:tcW w:w="473" w:type="dxa"/>
            <w:shd w:val="clear" w:color="auto" w:fill="F2F2F2" w:themeFill="background1" w:themeFillShade="F2"/>
          </w:tcPr>
          <w:p w:rsidR="00502686" w:rsidRPr="001070F0" w:rsidRDefault="00502686" w:rsidP="002E5900">
            <w:pPr>
              <w:rPr>
                <w:b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:rsidR="00502686" w:rsidRPr="001070F0" w:rsidRDefault="00502686" w:rsidP="002E5900">
            <w:pPr>
              <w:rPr>
                <w:b/>
              </w:rPr>
            </w:pPr>
            <w:r w:rsidRPr="001070F0">
              <w:rPr>
                <w:b/>
              </w:rPr>
              <w:t>ITEM #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502686" w:rsidRPr="001070F0" w:rsidRDefault="00502686" w:rsidP="002E5900">
            <w:pPr>
              <w:rPr>
                <w:b/>
              </w:rPr>
            </w:pPr>
            <w:r w:rsidRPr="001070F0">
              <w:rPr>
                <w:b/>
              </w:rPr>
              <w:t xml:space="preserve">Description </w:t>
            </w:r>
            <w:r>
              <w:rPr>
                <w:b/>
              </w:rPr>
              <w:t>/ Details</w:t>
            </w:r>
          </w:p>
        </w:tc>
        <w:tc>
          <w:tcPr>
            <w:tcW w:w="202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02686" w:rsidRPr="001070F0" w:rsidRDefault="00502686" w:rsidP="007B2389">
            <w:pPr>
              <w:rPr>
                <w:b/>
                <w:sz w:val="28"/>
                <w:szCs w:val="28"/>
              </w:rPr>
            </w:pPr>
            <w:r w:rsidRPr="001070F0">
              <w:rPr>
                <w:b/>
              </w:rPr>
              <w:t>Bid Amount</w:t>
            </w:r>
          </w:p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pPr>
              <w:tabs>
                <w:tab w:val="left" w:pos="360"/>
              </w:tabs>
            </w:pPr>
            <w: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Advance Floor Scrubber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(Older unit) Model PR15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1629272000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pPr>
              <w:tabs>
                <w:tab w:val="left" w:pos="360"/>
              </w:tabs>
            </w:pPr>
            <w:r>
              <w:t>2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Brad Berry Car Hoist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3000 kg</w:t>
            </w:r>
          </w:p>
          <w:p w:rsidR="00C055BF" w:rsidRDefault="00C055BF" w:rsidP="00C055BF">
            <w:r>
              <w:t>Serial# 800/S,220 Volt 3 Phase</w:t>
            </w:r>
          </w:p>
        </w:tc>
        <w:sdt>
          <w:sdtPr>
            <w:id w:val="-1544901200"/>
            <w:placeholder>
              <w:docPart w:val="DefaultPlaceholder_-1854013440"/>
            </w:placeholder>
          </w:sdtPr>
          <w:sdtEndPr/>
          <w:sdtContent>
            <w:tc>
              <w:tcPr>
                <w:tcW w:w="2027" w:type="dxa"/>
                <w:shd w:val="clear" w:color="auto" w:fill="B8CCE4" w:themeFill="accent1" w:themeFillTint="66"/>
                <w:vAlign w:val="center"/>
              </w:tcPr>
              <w:p w:rsidR="00C055BF" w:rsidRDefault="00C055BF" w:rsidP="00C055BF">
                <w:r>
                  <w:t>$</w:t>
                </w:r>
              </w:p>
            </w:tc>
          </w:sdtContent>
        </w:sdt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3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Clark Floor Scrubber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(Older unit) Model DS-20</w:t>
            </w:r>
          </w:p>
        </w:tc>
        <w:sdt>
          <w:sdtPr>
            <w:id w:val="-1625609991"/>
            <w:placeholder>
              <w:docPart w:val="DefaultPlaceholder_-1854013440"/>
            </w:placeholder>
          </w:sdtPr>
          <w:sdtEndPr/>
          <w:sdtContent>
            <w:tc>
              <w:tcPr>
                <w:tcW w:w="2027" w:type="dxa"/>
                <w:shd w:val="clear" w:color="auto" w:fill="B8CCE4" w:themeFill="accent1" w:themeFillTint="66"/>
                <w:vAlign w:val="center"/>
              </w:tcPr>
              <w:p w:rsidR="00C055BF" w:rsidRDefault="00C055BF" w:rsidP="00C055BF">
                <w:r>
                  <w:t>$</w:t>
                </w:r>
              </w:p>
            </w:tc>
          </w:sdtContent>
        </w:sdt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4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Delta Rockwell Bench Drill Press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DP225</w:t>
            </w:r>
          </w:p>
          <w:p w:rsidR="00C055BF" w:rsidRDefault="00C055BF" w:rsidP="00C055BF">
            <w:r>
              <w:t>Single Phase</w:t>
            </w:r>
          </w:p>
        </w:tc>
        <w:sdt>
          <w:sdtPr>
            <w:id w:val="875440821"/>
            <w:placeholder>
              <w:docPart w:val="DefaultPlaceholder_-1854013440"/>
            </w:placeholder>
          </w:sdtPr>
          <w:sdtEndPr/>
          <w:sdtContent>
            <w:tc>
              <w:tcPr>
                <w:tcW w:w="2027" w:type="dxa"/>
                <w:shd w:val="clear" w:color="auto" w:fill="B8CCE4" w:themeFill="accent1" w:themeFillTint="66"/>
                <w:vAlign w:val="center"/>
              </w:tcPr>
              <w:p w:rsidR="00C055BF" w:rsidRDefault="00C055BF" w:rsidP="00C055BF">
                <w:r>
                  <w:t>$</w:t>
                </w:r>
              </w:p>
            </w:tc>
          </w:sdtContent>
        </w:sdt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5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Manual Tire Changer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Royal Industries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-1464112961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6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 xml:space="preserve">Rockwell Bench Grinder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3 Phase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-993635930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7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 xml:space="preserve">Rockwell Wood Planer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13” x 6” 3 Phase</w:t>
            </w:r>
          </w:p>
          <w:p w:rsidR="00C055BF" w:rsidRDefault="00C055BF" w:rsidP="00C055BF">
            <w:r>
              <w:t xml:space="preserve">Serial #1684339 </w:t>
            </w:r>
          </w:p>
        </w:tc>
        <w:sdt>
          <w:sdtPr>
            <w:id w:val="-1795207376"/>
            <w:placeholder>
              <w:docPart w:val="DefaultPlaceholder_-1854013440"/>
            </w:placeholder>
          </w:sdtPr>
          <w:sdtEndPr/>
          <w:sdtContent>
            <w:tc>
              <w:tcPr>
                <w:tcW w:w="2027" w:type="dxa"/>
                <w:shd w:val="clear" w:color="auto" w:fill="B8CCE4" w:themeFill="accent1" w:themeFillTint="66"/>
                <w:vAlign w:val="center"/>
              </w:tcPr>
              <w:p w:rsidR="00C055BF" w:rsidRDefault="00C055BF" w:rsidP="00C055BF">
                <w:r>
                  <w:t>$</w:t>
                </w:r>
              </w:p>
            </w:tc>
          </w:sdtContent>
        </w:sdt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8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Snow King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 xml:space="preserve">32” 10HP Snowblower 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734196673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9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Pr="001C38C0" w:rsidRDefault="00C055BF" w:rsidP="00C055BF">
            <w:pPr>
              <w:tabs>
                <w:tab w:val="left" w:pos="360"/>
              </w:tabs>
            </w:pPr>
            <w:r>
              <w:t xml:space="preserve">Sweep-All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 xml:space="preserve">3-point sweeper for behind tractor </w:t>
            </w:r>
          </w:p>
          <w:p w:rsidR="00C055BF" w:rsidRPr="001C38C0" w:rsidRDefault="00C055BF" w:rsidP="00C055BF">
            <w:r>
              <w:t>TP W2460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-1409619354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10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Taski Tapiset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38 Upright Vacuum</w:t>
            </w:r>
          </w:p>
          <w:p w:rsidR="00C055BF" w:rsidRDefault="00C055BF" w:rsidP="00C055BF">
            <w:r>
              <w:t xml:space="preserve">Serial # 36922101 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-1086460942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11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>Taski Tapiset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>38 Upright Vacuum</w:t>
            </w:r>
          </w:p>
          <w:p w:rsidR="00C055BF" w:rsidRDefault="00C055BF" w:rsidP="00C055BF">
            <w:r>
              <w:t>Serial # 36938101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75099801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  <w:tr w:rsidR="00C055BF" w:rsidRPr="00311560" w:rsidTr="00502686">
        <w:trPr>
          <w:cantSplit/>
          <w:trHeight w:val="403"/>
        </w:trPr>
        <w:tc>
          <w:tcPr>
            <w:tcW w:w="473" w:type="dxa"/>
          </w:tcPr>
          <w:p w:rsidR="00C055BF" w:rsidRDefault="00C055BF" w:rsidP="00C055BF">
            <w:r>
              <w:t>12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055BF" w:rsidRDefault="00C055BF" w:rsidP="00C055BF">
            <w:r>
              <w:t xml:space="preserve">Water Wacker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055BF" w:rsidRDefault="00C055BF" w:rsidP="00C055BF">
            <w:r>
              <w:t xml:space="preserve">Gas Pressure Washer </w:t>
            </w:r>
          </w:p>
          <w:p w:rsidR="00C055BF" w:rsidRDefault="00C055BF" w:rsidP="00C055BF">
            <w:r>
              <w:t>Model 2040</w:t>
            </w:r>
          </w:p>
        </w:tc>
        <w:tc>
          <w:tcPr>
            <w:tcW w:w="2027" w:type="dxa"/>
            <w:shd w:val="clear" w:color="auto" w:fill="B8CCE4" w:themeFill="accent1" w:themeFillTint="66"/>
            <w:vAlign w:val="center"/>
          </w:tcPr>
          <w:sdt>
            <w:sdtPr>
              <w:id w:val="-928201315"/>
              <w:placeholder>
                <w:docPart w:val="DefaultPlaceholder_-1854013440"/>
              </w:placeholder>
            </w:sdtPr>
            <w:sdtEndPr/>
            <w:sdtContent>
              <w:p w:rsidR="00C055BF" w:rsidRDefault="00C055BF" w:rsidP="00C055BF">
                <w:r>
                  <w:t>$</w:t>
                </w:r>
              </w:p>
            </w:sdtContent>
          </w:sdt>
        </w:tc>
      </w:tr>
    </w:tbl>
    <w:p w:rsidR="00502686" w:rsidRDefault="00502686" w:rsidP="00502686"/>
    <w:p w:rsidR="00502686" w:rsidRDefault="00502686">
      <w:r w:rsidRPr="00FD4021">
        <w:rPr>
          <w:b/>
        </w:rPr>
        <w:t xml:space="preserve">Preview of auction items is scheduled for </w:t>
      </w:r>
      <w:r w:rsidR="00FD4021" w:rsidRPr="00FD4021">
        <w:rPr>
          <w:b/>
        </w:rPr>
        <w:t>July 18, 2018</w:t>
      </w:r>
      <w:r w:rsidRPr="00FD4021">
        <w:rPr>
          <w:b/>
        </w:rPr>
        <w:t xml:space="preserve"> between </w:t>
      </w:r>
      <w:r w:rsidR="00FD4021" w:rsidRPr="00FD4021">
        <w:rPr>
          <w:b/>
        </w:rPr>
        <w:t>9-4p</w:t>
      </w:r>
      <w:r w:rsidRPr="00FD4021">
        <w:rPr>
          <w:b/>
        </w:rPr>
        <w:t xml:space="preserve">m at </w:t>
      </w:r>
      <w:r w:rsidR="00FD4021" w:rsidRPr="00FD4021">
        <w:rPr>
          <w:b/>
        </w:rPr>
        <w:t>the District Maintenance Shop.</w:t>
      </w:r>
      <w:r w:rsidR="00FD4021">
        <w:rPr>
          <w:b/>
        </w:rPr>
        <w:t xml:space="preserve"> </w:t>
      </w:r>
      <w:r w:rsidR="001070F0">
        <w:t xml:space="preserve">Notice of award will take place over the </w:t>
      </w:r>
      <w:r w:rsidR="00FD4021">
        <w:t>week of July 23, 2018.</w:t>
      </w:r>
      <w:r w:rsidR="001070F0">
        <w:t xml:space="preserve"> Only successful bidders will be contacted. </w:t>
      </w:r>
    </w:p>
    <w:p w:rsidR="00FD4021" w:rsidRDefault="00FD4021"/>
    <w:p w:rsidR="00FD4021" w:rsidRPr="00C6535D" w:rsidRDefault="00FD4021" w:rsidP="00FD4021">
      <w:pPr>
        <w:rPr>
          <w:b/>
          <w:sz w:val="24"/>
          <w:szCs w:val="24"/>
        </w:rPr>
      </w:pPr>
      <w:r w:rsidRPr="00C6535D">
        <w:rPr>
          <w:b/>
          <w:sz w:val="24"/>
          <w:szCs w:val="24"/>
        </w:rPr>
        <w:t>Instructions to Bidders:</w:t>
      </w:r>
    </w:p>
    <w:p w:rsidR="00FD4021" w:rsidRDefault="00FD4021" w:rsidP="00FD4021">
      <w:pPr>
        <w:rPr>
          <w:sz w:val="24"/>
          <w:szCs w:val="24"/>
        </w:rPr>
      </w:pPr>
    </w:p>
    <w:p w:rsidR="00FD4021" w:rsidRDefault="00FD4021" w:rsidP="00FD40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535D">
        <w:rPr>
          <w:sz w:val="24"/>
          <w:szCs w:val="24"/>
        </w:rPr>
        <w:t xml:space="preserve">All items are sold as is. </w:t>
      </w:r>
    </w:p>
    <w:p w:rsidR="00FD4021" w:rsidRPr="00C6535D" w:rsidRDefault="00FD4021" w:rsidP="00FD4021">
      <w:pPr>
        <w:pStyle w:val="ListParagraph"/>
        <w:rPr>
          <w:sz w:val="24"/>
          <w:szCs w:val="24"/>
        </w:rPr>
      </w:pPr>
    </w:p>
    <w:p w:rsidR="00FD4021" w:rsidRDefault="00FD4021" w:rsidP="00FD40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535D">
        <w:rPr>
          <w:sz w:val="24"/>
          <w:szCs w:val="24"/>
        </w:rPr>
        <w:t xml:space="preserve">All bids are required to be submitted to the School Board Office no later than the closing date and time of </w:t>
      </w:r>
      <w:r>
        <w:rPr>
          <w:sz w:val="24"/>
          <w:szCs w:val="24"/>
        </w:rPr>
        <w:t>Friday July 20, 2018</w:t>
      </w:r>
      <w:r w:rsidRPr="00C6535D">
        <w:rPr>
          <w:sz w:val="24"/>
          <w:szCs w:val="24"/>
        </w:rPr>
        <w:t xml:space="preserve"> @ </w:t>
      </w:r>
      <w:r>
        <w:rPr>
          <w:sz w:val="24"/>
          <w:szCs w:val="24"/>
        </w:rPr>
        <w:t>12:00 pm (Noon).</w:t>
      </w:r>
      <w:r w:rsidRPr="00C6535D">
        <w:rPr>
          <w:sz w:val="24"/>
          <w:szCs w:val="24"/>
        </w:rPr>
        <w:t xml:space="preserve">  </w:t>
      </w:r>
    </w:p>
    <w:p w:rsidR="00FD4021" w:rsidRDefault="00FD4021" w:rsidP="00FD4021">
      <w:pPr>
        <w:pStyle w:val="ListParagraph"/>
        <w:rPr>
          <w:sz w:val="24"/>
          <w:szCs w:val="24"/>
        </w:rPr>
      </w:pPr>
    </w:p>
    <w:p w:rsidR="00FD4021" w:rsidRPr="00C6535D" w:rsidRDefault="00FD4021" w:rsidP="00FD4021">
      <w:pPr>
        <w:pStyle w:val="ListParagraph"/>
        <w:rPr>
          <w:b/>
          <w:sz w:val="24"/>
          <w:szCs w:val="24"/>
        </w:rPr>
      </w:pPr>
      <w:r w:rsidRPr="00C6535D">
        <w:rPr>
          <w:b/>
          <w:sz w:val="24"/>
          <w:szCs w:val="24"/>
        </w:rPr>
        <w:t xml:space="preserve">Hand Deliver: </w:t>
      </w: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  <w:t>98-6</w:t>
      </w:r>
      <w:r w:rsidRPr="00C6535D">
        <w:rPr>
          <w:b/>
          <w:sz w:val="24"/>
          <w:szCs w:val="24"/>
          <w:vertAlign w:val="superscript"/>
        </w:rPr>
        <w:t>th</w:t>
      </w:r>
      <w:r w:rsidRPr="00C6535D">
        <w:rPr>
          <w:b/>
          <w:sz w:val="24"/>
          <w:szCs w:val="24"/>
        </w:rPr>
        <w:t xml:space="preserve"> Ave, NW </w:t>
      </w:r>
    </w:p>
    <w:p w:rsidR="00FD4021" w:rsidRPr="00C6535D" w:rsidRDefault="00FD4021" w:rsidP="00FD4021">
      <w:pPr>
        <w:pStyle w:val="ListParagraph"/>
        <w:rPr>
          <w:b/>
          <w:sz w:val="24"/>
          <w:szCs w:val="24"/>
        </w:rPr>
      </w:pP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  <w:t>Nakusp, BC</w:t>
      </w:r>
      <w:r w:rsidRPr="00C6535D">
        <w:rPr>
          <w:b/>
          <w:sz w:val="24"/>
          <w:szCs w:val="24"/>
        </w:rPr>
        <w:tab/>
      </w:r>
    </w:p>
    <w:p w:rsidR="00FD4021" w:rsidRPr="00C6535D" w:rsidRDefault="00FD4021" w:rsidP="00FD4021">
      <w:pPr>
        <w:pStyle w:val="ListParagraph"/>
        <w:rPr>
          <w:b/>
          <w:sz w:val="24"/>
          <w:szCs w:val="24"/>
        </w:rPr>
      </w:pPr>
    </w:p>
    <w:p w:rsidR="00FD4021" w:rsidRPr="00C6535D" w:rsidRDefault="00FD4021" w:rsidP="00FD4021">
      <w:pPr>
        <w:pStyle w:val="ListParagraph"/>
        <w:rPr>
          <w:b/>
          <w:sz w:val="24"/>
          <w:szCs w:val="24"/>
        </w:rPr>
      </w:pPr>
      <w:r w:rsidRPr="00C6535D">
        <w:rPr>
          <w:b/>
          <w:sz w:val="24"/>
          <w:szCs w:val="24"/>
        </w:rPr>
        <w:t xml:space="preserve">Mail: </w:t>
      </w: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  <w:t>PO Box 340</w:t>
      </w:r>
    </w:p>
    <w:p w:rsidR="00FD4021" w:rsidRPr="00C6535D" w:rsidRDefault="00FD4021" w:rsidP="00FD4021">
      <w:pPr>
        <w:pStyle w:val="ListParagraph"/>
        <w:rPr>
          <w:b/>
          <w:sz w:val="24"/>
          <w:szCs w:val="24"/>
        </w:rPr>
      </w:pP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  <w:t xml:space="preserve">Nakusp, BC </w:t>
      </w:r>
    </w:p>
    <w:p w:rsidR="00FD4021" w:rsidRDefault="00FD4021" w:rsidP="00FD4021">
      <w:pPr>
        <w:pStyle w:val="ListParagraph"/>
        <w:rPr>
          <w:b/>
          <w:sz w:val="24"/>
          <w:szCs w:val="24"/>
        </w:rPr>
      </w:pP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</w:r>
      <w:r w:rsidRPr="00C6535D">
        <w:rPr>
          <w:b/>
          <w:sz w:val="24"/>
          <w:szCs w:val="24"/>
        </w:rPr>
        <w:tab/>
        <w:t>V0G 1R0</w:t>
      </w:r>
    </w:p>
    <w:p w:rsidR="007618F3" w:rsidRDefault="007618F3" w:rsidP="00FD4021">
      <w:pPr>
        <w:pStyle w:val="ListParagraph"/>
        <w:rPr>
          <w:b/>
          <w:sz w:val="24"/>
          <w:szCs w:val="24"/>
        </w:rPr>
      </w:pPr>
    </w:p>
    <w:p w:rsidR="007618F3" w:rsidRPr="00C6535D" w:rsidRDefault="007618F3" w:rsidP="00FD40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" w:history="1">
        <w:r w:rsidRPr="0062582D">
          <w:rPr>
            <w:rStyle w:val="Hyperlink"/>
            <w:b/>
            <w:sz w:val="24"/>
            <w:szCs w:val="24"/>
          </w:rPr>
          <w:t>michelle.grenier@sd10.bc.ca</w:t>
        </w:r>
      </w:hyperlink>
      <w:r>
        <w:rPr>
          <w:b/>
          <w:sz w:val="24"/>
          <w:szCs w:val="24"/>
        </w:rPr>
        <w:t xml:space="preserve"> </w:t>
      </w:r>
    </w:p>
    <w:p w:rsidR="00FD4021" w:rsidRDefault="00FD4021" w:rsidP="00FD4021">
      <w:pPr>
        <w:pStyle w:val="ListParagraph"/>
        <w:rPr>
          <w:sz w:val="24"/>
          <w:szCs w:val="24"/>
        </w:rPr>
      </w:pPr>
    </w:p>
    <w:p w:rsidR="00FD4021" w:rsidRPr="00C6535D" w:rsidRDefault="00FD4021" w:rsidP="00FD40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*Bids received after the deadline will not be opened. </w:t>
      </w:r>
    </w:p>
    <w:p w:rsidR="00FD4021" w:rsidRDefault="00FD4021" w:rsidP="00FD4021">
      <w:pPr>
        <w:pStyle w:val="ListParagraph"/>
        <w:rPr>
          <w:sz w:val="24"/>
          <w:szCs w:val="24"/>
        </w:rPr>
      </w:pPr>
    </w:p>
    <w:p w:rsidR="00FD4021" w:rsidRPr="00C6535D" w:rsidRDefault="00FD4021" w:rsidP="00FD40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535D">
        <w:rPr>
          <w:sz w:val="24"/>
          <w:szCs w:val="24"/>
        </w:rPr>
        <w:t xml:space="preserve">Preview of auction items is scheduled for </w:t>
      </w:r>
      <w:r>
        <w:rPr>
          <w:sz w:val="24"/>
          <w:szCs w:val="24"/>
        </w:rPr>
        <w:t>July 18, 2018,</w:t>
      </w:r>
      <w:r w:rsidRPr="00C6535D">
        <w:rPr>
          <w:sz w:val="24"/>
          <w:szCs w:val="24"/>
        </w:rPr>
        <w:t xml:space="preserve"> between </w:t>
      </w:r>
      <w:r>
        <w:rPr>
          <w:sz w:val="24"/>
          <w:szCs w:val="24"/>
        </w:rPr>
        <w:t>9</w:t>
      </w:r>
      <w:r w:rsidRPr="00C6535D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C6535D">
        <w:rPr>
          <w:sz w:val="24"/>
          <w:szCs w:val="24"/>
        </w:rPr>
        <w:t xml:space="preserve">pm at </w:t>
      </w:r>
      <w:r>
        <w:rPr>
          <w:sz w:val="24"/>
          <w:szCs w:val="24"/>
        </w:rPr>
        <w:t>the District Maintenance Shop. Please check in at the School Board Office on 98-6</w:t>
      </w:r>
      <w:r w:rsidRPr="00FD40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NW. </w:t>
      </w:r>
    </w:p>
    <w:p w:rsidR="00FD4021" w:rsidRPr="00C6535D" w:rsidRDefault="00FD4021" w:rsidP="00FD4021">
      <w:pPr>
        <w:pStyle w:val="ListParagraph"/>
        <w:rPr>
          <w:sz w:val="24"/>
          <w:szCs w:val="24"/>
        </w:rPr>
      </w:pPr>
    </w:p>
    <w:p w:rsidR="00FD4021" w:rsidRPr="00C6535D" w:rsidRDefault="00FD4021" w:rsidP="00FD40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535D">
        <w:rPr>
          <w:sz w:val="24"/>
          <w:szCs w:val="24"/>
        </w:rPr>
        <w:t xml:space="preserve">Notice of award will take place over the </w:t>
      </w:r>
      <w:r>
        <w:rPr>
          <w:sz w:val="24"/>
          <w:szCs w:val="24"/>
        </w:rPr>
        <w:t xml:space="preserve">week of July 23, 2018. </w:t>
      </w:r>
      <w:r w:rsidRPr="00C6535D">
        <w:rPr>
          <w:sz w:val="24"/>
          <w:szCs w:val="24"/>
        </w:rPr>
        <w:t xml:space="preserve">Only successful bidders will be contacted. The information provided on this form will be used as the contact method. </w:t>
      </w:r>
    </w:p>
    <w:p w:rsidR="00FD4021" w:rsidRDefault="00FD4021" w:rsidP="00FD4021">
      <w:pPr>
        <w:rPr>
          <w:sz w:val="24"/>
          <w:szCs w:val="24"/>
        </w:rPr>
      </w:pPr>
    </w:p>
    <w:p w:rsidR="00FD4021" w:rsidRPr="00C6535D" w:rsidRDefault="00FD4021" w:rsidP="00FD4021">
      <w:pPr>
        <w:pStyle w:val="ListParagraph"/>
        <w:numPr>
          <w:ilvl w:val="0"/>
          <w:numId w:val="15"/>
        </w:numPr>
        <w:ind w:right="-90"/>
        <w:rPr>
          <w:sz w:val="24"/>
          <w:szCs w:val="24"/>
        </w:rPr>
      </w:pPr>
      <w:r w:rsidRPr="00C6535D">
        <w:rPr>
          <w:sz w:val="24"/>
          <w:szCs w:val="24"/>
        </w:rPr>
        <w:t xml:space="preserve">All items are required to be picked up from the site no later than </w:t>
      </w:r>
      <w:r>
        <w:rPr>
          <w:sz w:val="24"/>
          <w:szCs w:val="24"/>
        </w:rPr>
        <w:t>Thursday August 2, 2</w:t>
      </w:r>
      <w:r w:rsidRPr="00C6535D">
        <w:rPr>
          <w:sz w:val="24"/>
          <w:szCs w:val="24"/>
        </w:rPr>
        <w:t>01</w:t>
      </w:r>
      <w:r>
        <w:rPr>
          <w:sz w:val="24"/>
          <w:szCs w:val="24"/>
        </w:rPr>
        <w:t>8</w:t>
      </w:r>
      <w:r w:rsidRPr="00C6535D">
        <w:rPr>
          <w:sz w:val="24"/>
          <w:szCs w:val="24"/>
        </w:rPr>
        <w:t xml:space="preserve">. Arrangements for pick up must be made in advance with Art Olson. </w:t>
      </w:r>
    </w:p>
    <w:p w:rsidR="00FD4021" w:rsidRPr="007B2389" w:rsidRDefault="00FD4021"/>
    <w:sectPr w:rsidR="00FD4021" w:rsidRPr="007B2389" w:rsidSect="001070F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F0" w:rsidRDefault="001070F0">
      <w:r>
        <w:separator/>
      </w:r>
    </w:p>
  </w:endnote>
  <w:endnote w:type="continuationSeparator" w:id="0">
    <w:p w:rsidR="001070F0" w:rsidRDefault="0010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F0" w:rsidRDefault="001070F0">
      <w:r>
        <w:separator/>
      </w:r>
    </w:p>
  </w:footnote>
  <w:footnote w:type="continuationSeparator" w:id="0">
    <w:p w:rsidR="001070F0" w:rsidRDefault="0010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1604F"/>
    <w:multiLevelType w:val="hybridMultilevel"/>
    <w:tmpl w:val="025C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YN4Hfw9660sqs/vh8TkNqKVrVy6Fhav7m5pqGD43N3Ad0KE+N64K8ah6GZhh1pyFREsVZzIQWoaT3/e8OSrWQ==" w:salt="0Ds3JRYI8G2Kq5kDBUDVV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F0"/>
    <w:rsid w:val="00004579"/>
    <w:rsid w:val="00050F91"/>
    <w:rsid w:val="00095933"/>
    <w:rsid w:val="001070F0"/>
    <w:rsid w:val="00126A74"/>
    <w:rsid w:val="00134DCF"/>
    <w:rsid w:val="00137028"/>
    <w:rsid w:val="00144BCD"/>
    <w:rsid w:val="00163F97"/>
    <w:rsid w:val="00167564"/>
    <w:rsid w:val="00180634"/>
    <w:rsid w:val="001906C4"/>
    <w:rsid w:val="001A39DB"/>
    <w:rsid w:val="001C38C0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79B0"/>
    <w:rsid w:val="003E2E2B"/>
    <w:rsid w:val="00446EC2"/>
    <w:rsid w:val="00472C95"/>
    <w:rsid w:val="004A4C4C"/>
    <w:rsid w:val="004B0118"/>
    <w:rsid w:val="004E741B"/>
    <w:rsid w:val="00502686"/>
    <w:rsid w:val="00512E8B"/>
    <w:rsid w:val="00532037"/>
    <w:rsid w:val="00592739"/>
    <w:rsid w:val="005C74F7"/>
    <w:rsid w:val="00622F6F"/>
    <w:rsid w:val="006275BB"/>
    <w:rsid w:val="00673848"/>
    <w:rsid w:val="006D362F"/>
    <w:rsid w:val="007070B3"/>
    <w:rsid w:val="00720B15"/>
    <w:rsid w:val="007307E3"/>
    <w:rsid w:val="00743B85"/>
    <w:rsid w:val="007618F3"/>
    <w:rsid w:val="00767770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E1EF9"/>
    <w:rsid w:val="008F7284"/>
    <w:rsid w:val="00903DA2"/>
    <w:rsid w:val="00937108"/>
    <w:rsid w:val="0094015E"/>
    <w:rsid w:val="00980103"/>
    <w:rsid w:val="0098788C"/>
    <w:rsid w:val="00A245F8"/>
    <w:rsid w:val="00A75780"/>
    <w:rsid w:val="00A858C7"/>
    <w:rsid w:val="00AA11F5"/>
    <w:rsid w:val="00AB08B5"/>
    <w:rsid w:val="00AC1DB5"/>
    <w:rsid w:val="00AE5D6A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055BF"/>
    <w:rsid w:val="00C109F8"/>
    <w:rsid w:val="00C112F1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081F"/>
    <w:rsid w:val="00E93875"/>
    <w:rsid w:val="00EC1917"/>
    <w:rsid w:val="00EC2BE8"/>
    <w:rsid w:val="00ED5132"/>
    <w:rsid w:val="00F31A18"/>
    <w:rsid w:val="00FD4021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7310A0"/>
  <w15:docId w15:val="{9B7B1FD0-A550-4D0E-9027-796B016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A4C4C"/>
    <w:pPr>
      <w:ind w:left="720"/>
      <w:contextualSpacing/>
    </w:pPr>
  </w:style>
  <w:style w:type="character" w:styleId="Hyperlink">
    <w:name w:val="Hyperlink"/>
    <w:basedOn w:val="DefaultParagraphFont"/>
    <w:unhideWhenUsed/>
    <w:rsid w:val="00761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.grenier@sd10.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grenier\AppData\Roaming\Microsoft\Templates\Bid%20sheet%20for%20silent%20au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2BA6-C088-4181-A917-BD89FDC7BF88}"/>
      </w:docPartPr>
      <w:docPartBody>
        <w:p w:rsidR="00B47A4F" w:rsidRDefault="00E327EB">
          <w:r w:rsidRPr="006258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B"/>
    <w:rsid w:val="00B47A4F"/>
    <w:rsid w:val="00E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7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sheet for silent auction</Template>
  <TotalTime>19</TotalTime>
  <Pages>2</Pages>
  <Words>354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Michelle Grenier</dc:creator>
  <cp:keywords/>
  <cp:lastModifiedBy>Michelle Grenier</cp:lastModifiedBy>
  <cp:revision>8</cp:revision>
  <cp:lastPrinted>2018-07-06T19:42:00Z</cp:lastPrinted>
  <dcterms:created xsi:type="dcterms:W3CDTF">2018-06-29T22:12:00Z</dcterms:created>
  <dcterms:modified xsi:type="dcterms:W3CDTF">2018-07-06T19:49:00Z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